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9AE7" w14:textId="39AD72E0" w:rsidR="00701386" w:rsidRPr="00D53251" w:rsidRDefault="00701386" w:rsidP="00701386">
      <w:pPr>
        <w:pStyle w:val="BodyText"/>
        <w:jc w:val="center"/>
        <w:rPr>
          <w:b/>
          <w:bCs/>
        </w:rPr>
      </w:pPr>
      <w:r w:rsidRPr="00D53251">
        <w:rPr>
          <w:b/>
          <w:bCs/>
        </w:rPr>
        <w:t xml:space="preserve">RESOLUTIONS OF THE </w:t>
      </w:r>
      <w:r w:rsidR="00C728DD" w:rsidRPr="00D53251">
        <w:rPr>
          <w:b/>
          <w:bCs/>
        </w:rPr>
        <w:t>{</w:t>
      </w:r>
      <w:r w:rsidRPr="00D53251">
        <w:rPr>
          <w:b/>
          <w:bCs/>
        </w:rPr>
        <w:t>#</w:t>
      </w:r>
      <w:r w:rsidR="00D53251" w:rsidRPr="00A03BD4">
        <w:rPr>
          <w:b/>
          <w:bCs/>
          <w:color w:val="009193"/>
        </w:rPr>
        <w:t>allShareholdersASG</w:t>
      </w:r>
      <w:r w:rsidRPr="00A03BD4">
        <w:rPr>
          <w:b/>
          <w:bCs/>
          <w:color w:val="009193"/>
        </w:rPr>
        <w:t xml:space="preserve"> </w:t>
      </w:r>
      <w:r w:rsidRPr="00D53251">
        <w:rPr>
          <w:b/>
          <w:bCs/>
        </w:rPr>
        <w:t>| count | lt:</w:t>
      </w:r>
      <w:proofErr w:type="gramStart"/>
      <w:r w:rsidRPr="00D53251">
        <w:rPr>
          <w:b/>
          <w:bCs/>
        </w:rPr>
        <w:t>2}SOLE</w:t>
      </w:r>
      <w:proofErr w:type="gramEnd"/>
      <w:r w:rsidRPr="00D53251">
        <w:rPr>
          <w:b/>
          <w:bCs/>
        </w:rPr>
        <w:t xml:space="preserve"> {/}SHAREHOLDER</w:t>
      </w:r>
      <w:r w:rsidR="00C728DD" w:rsidRPr="00D53251">
        <w:t>{</w:t>
      </w:r>
      <w:r w:rsidRPr="00D53251">
        <w:rPr>
          <w:b/>
          <w:bCs/>
        </w:rPr>
        <w:t>#</w:t>
      </w:r>
      <w:r w:rsidR="00D53251" w:rsidRPr="00A03BD4">
        <w:rPr>
          <w:b/>
          <w:bCs/>
          <w:color w:val="009193"/>
        </w:rPr>
        <w:t>allShareholdersASG</w:t>
      </w:r>
      <w:r w:rsidRPr="00A03BD4">
        <w:rPr>
          <w:b/>
          <w:bCs/>
          <w:color w:val="009193"/>
        </w:rPr>
        <w:t xml:space="preserve"> </w:t>
      </w:r>
      <w:r w:rsidRPr="00D53251">
        <w:rPr>
          <w:b/>
          <w:bCs/>
        </w:rPr>
        <w:t>| count | gt:1}S{/}{#</w:t>
      </w:r>
      <w:r w:rsidR="00D53251" w:rsidRPr="00A03BD4">
        <w:rPr>
          <w:b/>
          <w:bCs/>
          <w:color w:val="009193"/>
        </w:rPr>
        <w:t>shareholderAgrmtUnamsASG</w:t>
      </w:r>
      <w:r w:rsidRPr="00D53251">
        <w:rPr>
          <w:b/>
          <w:bCs/>
        </w:rPr>
        <w:t>==true}</w:t>
      </w:r>
    </w:p>
    <w:p w14:paraId="58755C32" w14:textId="77777777" w:rsidR="00701386" w:rsidRPr="00D53251" w:rsidRDefault="00701386" w:rsidP="00701386">
      <w:pPr>
        <w:pStyle w:val="BodyText"/>
        <w:jc w:val="center"/>
        <w:rPr>
          <w:b/>
          <w:bCs/>
        </w:rPr>
      </w:pPr>
      <w:r w:rsidRPr="00D53251">
        <w:rPr>
          <w:b/>
          <w:bCs/>
        </w:rPr>
        <w:t xml:space="preserve">MADE PURSUANT TO UNANIMOUS SHAREHOLDER </w:t>
      </w:r>
      <w:proofErr w:type="gramStart"/>
      <w:r w:rsidRPr="00D53251">
        <w:rPr>
          <w:b/>
          <w:bCs/>
        </w:rPr>
        <w:t>AGREEMENT{</w:t>
      </w:r>
      <w:proofErr w:type="gramEnd"/>
      <w:r w:rsidRPr="00D53251">
        <w:rPr>
          <w:b/>
          <w:bCs/>
        </w:rPr>
        <w:t>/}</w:t>
      </w:r>
    </w:p>
    <w:p w14:paraId="295EC08F" w14:textId="77777777" w:rsidR="00701386" w:rsidRPr="00D53251" w:rsidRDefault="00701386" w:rsidP="00701386">
      <w:pPr>
        <w:pStyle w:val="BodyText"/>
        <w:jc w:val="center"/>
        <w:rPr>
          <w:b/>
          <w:bCs/>
        </w:rPr>
      </w:pPr>
      <w:r w:rsidRPr="00D53251">
        <w:rPr>
          <w:b/>
          <w:bCs/>
        </w:rPr>
        <w:t>OF</w:t>
      </w:r>
    </w:p>
    <w:p w14:paraId="614E94ED" w14:textId="782627BB" w:rsidR="00701386" w:rsidRPr="00D53251" w:rsidRDefault="00701386" w:rsidP="00701386">
      <w:pPr>
        <w:pStyle w:val="BodyText"/>
        <w:jc w:val="center"/>
        <w:rPr>
          <w:b/>
          <w:bCs/>
        </w:rPr>
      </w:pPr>
      <w:r w:rsidRPr="00D53251">
        <w:rPr>
          <w:b/>
          <w:bCs/>
        </w:rPr>
        <w:t>{</w:t>
      </w:r>
      <w:r w:rsidR="00D53251" w:rsidRPr="00B46DFE">
        <w:rPr>
          <w:b/>
          <w:bCs/>
          <w:color w:val="009193"/>
        </w:rPr>
        <w:t xml:space="preserve">entityNameASG </w:t>
      </w:r>
      <w:r w:rsidRPr="00D53251">
        <w:rPr>
          <w:b/>
          <w:bCs/>
        </w:rPr>
        <w:t>| upper}</w:t>
      </w:r>
    </w:p>
    <w:p w14:paraId="0F8AAE23" w14:textId="17D6020D" w:rsidR="00AD1C24" w:rsidRPr="00D53251" w:rsidRDefault="00701386" w:rsidP="00701386">
      <w:pPr>
        <w:pStyle w:val="BodyText"/>
        <w:jc w:val="center"/>
        <w:rPr>
          <w:b/>
          <w:bCs/>
        </w:rPr>
      </w:pPr>
      <w:r w:rsidRPr="00D53251">
        <w:t>(the</w:t>
      </w:r>
      <w:r w:rsidRPr="00D53251">
        <w:rPr>
          <w:b/>
          <w:bCs/>
        </w:rPr>
        <w:t xml:space="preserve"> "</w:t>
      </w:r>
      <w:r w:rsidR="00D53251">
        <w:rPr>
          <w:b/>
          <w:bCs/>
        </w:rPr>
        <w:t>{</w:t>
      </w:r>
      <w:r w:rsidR="00D53251" w:rsidRPr="00A03BD4">
        <w:rPr>
          <w:b/>
          <w:bCs/>
          <w:color w:val="009193"/>
        </w:rPr>
        <w:t>companyCorpASG</w:t>
      </w:r>
      <w:r w:rsidR="00D53251">
        <w:rPr>
          <w:b/>
          <w:bCs/>
        </w:rPr>
        <w:t>}</w:t>
      </w:r>
      <w:r w:rsidRPr="00D53251">
        <w:rPr>
          <w:b/>
          <w:bCs/>
        </w:rPr>
        <w:t>"</w:t>
      </w:r>
      <w:r w:rsidRPr="00D53251">
        <w:t>)</w:t>
      </w:r>
    </w:p>
    <w:p w14:paraId="56473FDE" w14:textId="75D627F1" w:rsidR="00AD1C24" w:rsidRPr="00D53251" w:rsidRDefault="00AD1C24" w:rsidP="00701386">
      <w:pPr>
        <w:pStyle w:val="athTitleMarginBold"/>
        <w:rPr>
          <w:rFonts w:ascii="Arial Bold" w:hAnsi="Arial Bold"/>
        </w:rPr>
      </w:pPr>
      <w:r w:rsidRPr="00D53251">
        <w:rPr>
          <w:rFonts w:ascii="Arial Bold" w:hAnsi="Arial Bold"/>
        </w:rPr>
        <w:t xml:space="preserve">RESOLVED THAT: </w:t>
      </w:r>
      <w:r w:rsidR="00701386" w:rsidRPr="00D53251">
        <w:rPr>
          <w:rFonts w:ascii="Arial Bold" w:hAnsi="Arial Bold"/>
        </w:rPr>
        <w:t>{#</w:t>
      </w:r>
      <w:r w:rsidR="00D53251">
        <w:rPr>
          <w:rFonts w:ascii="Arial Bold" w:hAnsi="Arial Bold"/>
        </w:rPr>
        <w:t>waivedAuditorASG</w:t>
      </w:r>
      <w:r w:rsidR="00701386" w:rsidRPr="00D53251">
        <w:rPr>
          <w:rFonts w:ascii="Arial Bold" w:hAnsi="Arial Bold"/>
        </w:rPr>
        <w:t>==true}</w:t>
      </w:r>
    </w:p>
    <w:p w14:paraId="63ADE692" w14:textId="54A79750" w:rsidR="00701386" w:rsidRPr="00D53251" w:rsidRDefault="00AD1C24" w:rsidP="00D53251">
      <w:pPr>
        <w:pStyle w:val="Heading1"/>
        <w:rPr>
          <w:lang w:val="en-CA"/>
        </w:rPr>
      </w:pPr>
      <w:r w:rsidRPr="00D53251">
        <w:t xml:space="preserve">Pursuant to the </w:t>
      </w:r>
      <w:r w:rsidR="00D53251">
        <w:t>{</w:t>
      </w:r>
      <w:r w:rsidR="00D53251" w:rsidRPr="00A03BD4">
        <w:rPr>
          <w:color w:val="009193"/>
        </w:rPr>
        <w:t>corpActCanASG</w:t>
      </w:r>
      <w:r w:rsidR="00D53251">
        <w:t>}{</w:t>
      </w:r>
      <w:r w:rsidR="00D53251" w:rsidRPr="00A03BD4">
        <w:rPr>
          <w:color w:val="009193"/>
        </w:rPr>
        <w:t>corpActProvCanASG</w:t>
      </w:r>
      <w:r w:rsidR="00D53251">
        <w:t>}</w:t>
      </w:r>
      <w:r w:rsidR="00701386" w:rsidRPr="00D53251">
        <w:t>, the requirement to appoint an auditor for the fiscal period</w:t>
      </w:r>
      <w:r w:rsidR="00C059DE" w:rsidRPr="00D53251">
        <w:t xml:space="preserve"> from</w:t>
      </w:r>
      <w:r w:rsidR="00701386" w:rsidRPr="00D53251">
        <w:t xml:space="preserve"> {</w:t>
      </w:r>
      <w:r w:rsidR="00D53251" w:rsidRPr="00A03BD4">
        <w:rPr>
          <w:color w:val="009193"/>
          <w:lang w:val="en-CA"/>
        </w:rPr>
        <w:t>fiscalYearEndASG</w:t>
      </w:r>
      <w:r w:rsidR="00D53251" w:rsidRPr="00A03BD4">
        <w:rPr>
          <w:color w:val="009193"/>
          <w:lang w:val="en-CA"/>
        </w:rPr>
        <w:t xml:space="preserve"> </w:t>
      </w:r>
      <w:r w:rsidR="00701386" w:rsidRPr="00D53251">
        <w:t>| time:'MMMM D'}, {tasks | grab:1:’fiscalYearReport’}</w:t>
      </w:r>
      <w:r w:rsidR="00C059DE" w:rsidRPr="00D53251">
        <w:t xml:space="preserve"> through to and including the ensuing year is </w:t>
      </w:r>
      <w:proofErr w:type="gramStart"/>
      <w:r w:rsidR="00C059DE" w:rsidRPr="00D53251">
        <w:t>waived.</w:t>
      </w:r>
      <w:r w:rsidR="00701386" w:rsidRPr="00D53251">
        <w:t>{</w:t>
      </w:r>
      <w:proofErr w:type="gramEnd"/>
      <w:r w:rsidR="00701386" w:rsidRPr="00D53251">
        <w:t>/}</w:t>
      </w:r>
      <w:r w:rsidR="00C059DE" w:rsidRPr="00D53251">
        <w:t xml:space="preserve"> {#</w:t>
      </w:r>
      <w:r w:rsidR="00D53251" w:rsidRPr="00A03BD4">
        <w:rPr>
          <w:color w:val="009193"/>
        </w:rPr>
        <w:t>waivedFinancialsASG</w:t>
      </w:r>
      <w:r w:rsidR="00C059DE" w:rsidRPr="00D53251">
        <w:t>==true}</w:t>
      </w:r>
    </w:p>
    <w:p w14:paraId="0200E88B" w14:textId="5229CD92" w:rsidR="00C059DE" w:rsidRPr="00D53251" w:rsidRDefault="00AD1C24" w:rsidP="00C059DE">
      <w:pPr>
        <w:pStyle w:val="Heading1"/>
      </w:pPr>
      <w:r w:rsidRPr="00D53251">
        <w:t>The preparation and publication of financial statements by the director</w:t>
      </w:r>
      <w:r w:rsidR="00C059DE" w:rsidRPr="00D53251">
        <w:t>{#</w:t>
      </w:r>
      <w:r w:rsidR="00D53251" w:rsidRPr="00A03BD4">
        <w:rPr>
          <w:color w:val="009193"/>
        </w:rPr>
        <w:t>activeDirectorsASG</w:t>
      </w:r>
      <w:r w:rsidR="00C059DE" w:rsidRPr="00A03BD4">
        <w:rPr>
          <w:color w:val="009193"/>
        </w:rPr>
        <w:t xml:space="preserve"> </w:t>
      </w:r>
      <w:r w:rsidR="00C059DE" w:rsidRPr="00D53251">
        <w:t>| count | gt:1}s{/}</w:t>
      </w:r>
      <w:r w:rsidRPr="00D53251">
        <w:t xml:space="preserve"> of the</w:t>
      </w:r>
      <w:r w:rsidR="00C059DE" w:rsidRPr="00D53251">
        <w:t xml:space="preserve"> </w:t>
      </w:r>
      <w:r w:rsidR="00D53251">
        <w:t>{</w:t>
      </w:r>
      <w:r w:rsidR="00D53251" w:rsidRPr="00A03BD4">
        <w:rPr>
          <w:color w:val="009193"/>
        </w:rPr>
        <w:t>companyCorpASG</w:t>
      </w:r>
      <w:r w:rsidR="00D53251">
        <w:t>}</w:t>
      </w:r>
      <w:r w:rsidRPr="00D53251">
        <w:t xml:space="preserve"> </w:t>
      </w:r>
      <w:r w:rsidR="00C059DE" w:rsidRPr="00D53251">
        <w:t>for presentation to the shareholder{#</w:t>
      </w:r>
      <w:r w:rsidR="00D53251" w:rsidRPr="00A03BD4">
        <w:rPr>
          <w:color w:val="009193"/>
        </w:rPr>
        <w:t>allShareholdersASG</w:t>
      </w:r>
      <w:r w:rsidR="00C059DE" w:rsidRPr="00A03BD4">
        <w:rPr>
          <w:color w:val="009193"/>
        </w:rPr>
        <w:t xml:space="preserve"> </w:t>
      </w:r>
      <w:r w:rsidR="00C059DE" w:rsidRPr="00D53251">
        <w:t xml:space="preserve">| count | gt:1}s{/} of the </w:t>
      </w:r>
      <w:r w:rsidR="00D53251">
        <w:t>{</w:t>
      </w:r>
      <w:r w:rsidR="00D53251" w:rsidRPr="00A03BD4">
        <w:rPr>
          <w:color w:val="009193"/>
        </w:rPr>
        <w:t>companyCorpASG</w:t>
      </w:r>
      <w:r w:rsidR="00D53251">
        <w:t>}</w:t>
      </w:r>
      <w:r w:rsidR="00C059DE" w:rsidRPr="00D53251">
        <w:t xml:space="preserve"> for the financial year ended {</w:t>
      </w:r>
      <w:r w:rsidR="00D53251" w:rsidRPr="00A03BD4">
        <w:rPr>
          <w:color w:val="009193"/>
          <w:lang w:val="en-CA"/>
        </w:rPr>
        <w:t>fiscalYearEndASG</w:t>
      </w:r>
      <w:r w:rsidR="00D53251" w:rsidRPr="00A03BD4">
        <w:rPr>
          <w:color w:val="009193"/>
          <w:lang w:val="en-CA"/>
        </w:rPr>
        <w:t xml:space="preserve"> </w:t>
      </w:r>
      <w:r w:rsidR="00C059DE" w:rsidRPr="00D53251">
        <w:t xml:space="preserve">| time:'MMMM D'}, {tasks | grab:1:’fiscalYearReport’} be waived pursuant to the </w:t>
      </w:r>
      <w:r w:rsidR="00D53251">
        <w:t>{</w:t>
      </w:r>
      <w:r w:rsidR="00D53251" w:rsidRPr="00A03BD4">
        <w:rPr>
          <w:color w:val="009193"/>
        </w:rPr>
        <w:t>corpActCanASG</w:t>
      </w:r>
      <w:r w:rsidR="00D53251">
        <w:t>}{</w:t>
      </w:r>
      <w:r w:rsidR="00D53251" w:rsidRPr="00A03BD4">
        <w:rPr>
          <w:color w:val="009193"/>
        </w:rPr>
        <w:t>corpActProvCanASG</w:t>
      </w:r>
      <w:r w:rsidR="00D53251">
        <w:t>}</w:t>
      </w:r>
      <w:r w:rsidR="00CA2F20" w:rsidRPr="00D53251">
        <w:t>.</w:t>
      </w:r>
      <w:r w:rsidR="003638B7" w:rsidRPr="00D53251">
        <w:t>{/}</w:t>
      </w:r>
    </w:p>
    <w:p w14:paraId="1B8D4CA2" w14:textId="49CFD21B" w:rsidR="0042132E" w:rsidRPr="00D53251" w:rsidRDefault="00AD1C24" w:rsidP="0042132E">
      <w:pPr>
        <w:pStyle w:val="BodyText"/>
        <w:jc w:val="center"/>
        <w:rPr>
          <w:i/>
          <w:iCs/>
        </w:rPr>
      </w:pPr>
      <w:r w:rsidRPr="00D53251">
        <w:rPr>
          <w:i/>
          <w:iCs/>
        </w:rPr>
        <w:t>Signature Page Follows</w:t>
      </w:r>
    </w:p>
    <w:p w14:paraId="44BC3D23" w14:textId="77777777" w:rsidR="0042132E" w:rsidRPr="00D53251" w:rsidRDefault="0042132E">
      <w:pPr>
        <w:spacing w:after="160" w:line="259" w:lineRule="auto"/>
        <w:rPr>
          <w:i/>
          <w:iCs/>
        </w:rPr>
      </w:pPr>
      <w:r w:rsidRPr="00D53251">
        <w:rPr>
          <w:i/>
          <w:iCs/>
        </w:rPr>
        <w:br w:type="page"/>
      </w:r>
    </w:p>
    <w:p w14:paraId="16C1AE4F" w14:textId="621EEA6B" w:rsidR="00AD1C24" w:rsidRPr="00D53251" w:rsidRDefault="00AD1C24" w:rsidP="0042132E">
      <w:pPr>
        <w:pStyle w:val="BodyText"/>
      </w:pPr>
      <w:r w:rsidRPr="00D53251">
        <w:lastRenderedPageBreak/>
        <w:t xml:space="preserve">The foregoing resolutions are signed by </w:t>
      </w:r>
      <w:r w:rsidR="0042132E" w:rsidRPr="00D53251">
        <w:t>{#</w:t>
      </w:r>
      <w:r w:rsidR="00D53251" w:rsidRPr="00A03BD4">
        <w:rPr>
          <w:color w:val="009193"/>
        </w:rPr>
        <w:t xml:space="preserve">allShareholdersASG </w:t>
      </w:r>
      <w:r w:rsidR="0042132E" w:rsidRPr="00A03BD4">
        <w:rPr>
          <w:color w:val="009193"/>
        </w:rPr>
        <w:t xml:space="preserve"> </w:t>
      </w:r>
      <w:r w:rsidR="0042132E" w:rsidRPr="00D53251">
        <w:t>| count | gt:1}all of the shareholders{/}{#</w:t>
      </w:r>
      <w:r w:rsidR="00D53251" w:rsidRPr="00A03BD4">
        <w:rPr>
          <w:color w:val="009193"/>
        </w:rPr>
        <w:t xml:space="preserve">allShareholdersASG </w:t>
      </w:r>
      <w:r w:rsidR="0042132E" w:rsidRPr="00A03BD4">
        <w:rPr>
          <w:color w:val="009193"/>
        </w:rPr>
        <w:t xml:space="preserve"> </w:t>
      </w:r>
      <w:r w:rsidR="0042132E" w:rsidRPr="00D53251">
        <w:t xml:space="preserve">| count | lt:2}the sole shareholder{/} of the </w:t>
      </w:r>
      <w:r w:rsidR="00D53251">
        <w:t>{</w:t>
      </w:r>
      <w:r w:rsidR="00D53251" w:rsidRPr="00A03BD4">
        <w:rPr>
          <w:color w:val="009193"/>
        </w:rPr>
        <w:t>companyCorpASG</w:t>
      </w:r>
      <w:r w:rsidR="00D53251">
        <w:t>}</w:t>
      </w:r>
      <w:r w:rsidR="0042132E" w:rsidRPr="00D53251">
        <w:t xml:space="preserve"> </w:t>
      </w:r>
      <w:r w:rsidRPr="00D53251">
        <w:t xml:space="preserve">entitled to vote on the matters herein, in accordance with the provisions of the </w:t>
      </w:r>
      <w:r w:rsidR="00D53251">
        <w:t>{</w:t>
      </w:r>
      <w:r w:rsidR="00D53251" w:rsidRPr="00A03BD4">
        <w:rPr>
          <w:color w:val="009193"/>
        </w:rPr>
        <w:t>corpActCanASG</w:t>
      </w:r>
      <w:r w:rsidR="00D53251">
        <w:t>}{</w:t>
      </w:r>
      <w:r w:rsidR="00D53251" w:rsidRPr="00A03BD4">
        <w:rPr>
          <w:color w:val="009193"/>
        </w:rPr>
        <w:t>corpActProvCanASG</w:t>
      </w:r>
      <w:r w:rsidR="00D53251">
        <w:t>}</w:t>
      </w:r>
      <w:r w:rsidR="0042132E" w:rsidRPr="00D53251">
        <w:t>, as evidenced by their signature{#</w:t>
      </w:r>
      <w:r w:rsidR="00D53251" w:rsidRPr="00A03BD4">
        <w:rPr>
          <w:color w:val="009193"/>
        </w:rPr>
        <w:t xml:space="preserve">allShareholdersASG </w:t>
      </w:r>
      <w:r w:rsidR="0042132E" w:rsidRPr="00A03BD4">
        <w:rPr>
          <w:color w:val="009193"/>
        </w:rPr>
        <w:t xml:space="preserve"> </w:t>
      </w:r>
      <w:r w:rsidR="0042132E" w:rsidRPr="00D53251">
        <w:t xml:space="preserve">| count | gt:1}s{/}, </w:t>
      </w:r>
      <w:r w:rsidRPr="00D53251">
        <w:t>and may be signed and delivered</w:t>
      </w:r>
      <w:r w:rsidR="0042132E" w:rsidRPr="00D53251">
        <w:t>{#</w:t>
      </w:r>
      <w:r w:rsidR="00D53251" w:rsidRPr="00A03BD4">
        <w:rPr>
          <w:color w:val="009193"/>
        </w:rPr>
        <w:t xml:space="preserve">allShareholdersASG </w:t>
      </w:r>
      <w:r w:rsidR="0042132E" w:rsidRPr="00A03BD4">
        <w:rPr>
          <w:color w:val="009193"/>
        </w:rPr>
        <w:t xml:space="preserve"> </w:t>
      </w:r>
      <w:r w:rsidR="0042132E" w:rsidRPr="00D53251">
        <w:t xml:space="preserve">| count | gt:1} in any number of </w:t>
      </w:r>
      <w:r w:rsidRPr="00D53251">
        <w:t>counterparts and/or by electronic transmission, each of which so signed shall be deemed to be an original and shall together constitute one and the same instrument{/}</w:t>
      </w:r>
      <w:r w:rsidR="0042132E" w:rsidRPr="00D53251">
        <w:t>{#</w:t>
      </w:r>
      <w:r w:rsidR="00D53251" w:rsidRPr="00A03BD4">
        <w:rPr>
          <w:color w:val="009193"/>
        </w:rPr>
        <w:t xml:space="preserve">allShareholdersASG </w:t>
      </w:r>
      <w:r w:rsidR="0042132E" w:rsidRPr="00A03BD4">
        <w:rPr>
          <w:color w:val="009193"/>
        </w:rPr>
        <w:t xml:space="preserve"> </w:t>
      </w:r>
      <w:r w:rsidR="0042132E" w:rsidRPr="00D53251">
        <w:t>| count | lt:2}</w:t>
      </w:r>
      <w:r w:rsidR="00E8569B" w:rsidRPr="00D53251">
        <w:t xml:space="preserve"> </w:t>
      </w:r>
      <w:r w:rsidRPr="00D53251">
        <w:t>by electronic transmission, which shall be deemed to be an original{/}.</w:t>
      </w:r>
    </w:p>
    <w:p w14:paraId="1F48BCCE" w14:textId="50FC2C31" w:rsidR="00AD1C24" w:rsidRPr="00D53251" w:rsidRDefault="00AD1C24" w:rsidP="00E8569B">
      <w:pPr>
        <w:pStyle w:val="BodyText"/>
      </w:pPr>
      <w:r w:rsidRPr="00D53251">
        <w:rPr>
          <w:b/>
          <w:bCs/>
        </w:rPr>
        <w:t>DATED</w:t>
      </w:r>
      <w:r w:rsidRPr="00D53251">
        <w:t xml:space="preserve">: </w:t>
      </w:r>
      <w:r w:rsidR="00FE7C42" w:rsidRPr="00B46DFE">
        <w:rPr>
          <w:lang w:val="en-CA"/>
        </w:rPr>
        <w:t>{(tasks | grab:1:’resolutionDate’ | time:’MMMM D, YYYY’) || ('_____________________')}</w:t>
      </w:r>
    </w:p>
    <w:p w14:paraId="7D6B7F47" w14:textId="447FF5D7" w:rsidR="00812365" w:rsidRPr="00D53251" w:rsidRDefault="00AD1C24" w:rsidP="00E8569B">
      <w:pPr>
        <w:pStyle w:val="BodyText"/>
      </w:pPr>
      <w:proofErr w:type="gramStart"/>
      <w:r w:rsidRPr="00D53251">
        <w:t>{:include</w:t>
      </w:r>
      <w:proofErr w:type="gramEnd"/>
      <w:r w:rsidRPr="00D53251">
        <w:t xml:space="preserve"> shareholderSignatures}</w:t>
      </w:r>
    </w:p>
    <w:sectPr w:rsidR="00812365" w:rsidRPr="00D53251" w:rsidSect="00B02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5FE6" w14:textId="77777777" w:rsidR="00397D3D" w:rsidRDefault="00397D3D" w:rsidP="0042132E">
      <w:r>
        <w:separator/>
      </w:r>
    </w:p>
  </w:endnote>
  <w:endnote w:type="continuationSeparator" w:id="0">
    <w:p w14:paraId="696F56BD" w14:textId="77777777" w:rsidR="00397D3D" w:rsidRDefault="00397D3D" w:rsidP="0042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CEBB" w14:textId="77777777" w:rsidR="0042132E" w:rsidRDefault="00421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47CD" w14:textId="77777777" w:rsidR="0042132E" w:rsidRDefault="004213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843" w14:textId="77777777" w:rsidR="0042132E" w:rsidRDefault="00421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CFD4" w14:textId="77777777" w:rsidR="00397D3D" w:rsidRDefault="00397D3D" w:rsidP="0042132E">
      <w:r>
        <w:separator/>
      </w:r>
    </w:p>
  </w:footnote>
  <w:footnote w:type="continuationSeparator" w:id="0">
    <w:p w14:paraId="4DC29882" w14:textId="77777777" w:rsidR="00397D3D" w:rsidRDefault="00397D3D" w:rsidP="0042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426" w14:textId="77777777" w:rsidR="0042132E" w:rsidRDefault="00421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E7B1" w14:textId="3438B062" w:rsidR="0042132E" w:rsidRPr="0042132E" w:rsidRDefault="0042132E" w:rsidP="0042132E">
    <w:pPr>
      <w:pStyle w:val="Header"/>
      <w:jc w:val="center"/>
      <w:rPr>
        <w:lang w:val="en-CA"/>
      </w:rPr>
    </w:pPr>
    <w:r w:rsidRPr="0042132E">
      <w:rPr>
        <w:rFonts w:cs="Arial"/>
        <w:color w:val="000000"/>
        <w:lang w:val="en-CA"/>
      </w:rPr>
      <w:t xml:space="preserve">- </w:t>
    </w:r>
    <w:r w:rsidRPr="0042132E">
      <w:rPr>
        <w:rFonts w:cs="Arial"/>
        <w:color w:val="000000"/>
        <w:lang w:val="en-CA"/>
      </w:rPr>
      <w:fldChar w:fldCharType="begin"/>
    </w:r>
    <w:r w:rsidRPr="0042132E">
      <w:rPr>
        <w:rFonts w:cs="Arial"/>
        <w:color w:val="000000"/>
        <w:lang w:val="en-CA"/>
      </w:rPr>
      <w:instrText xml:space="preserve"> PAGE  \* MERGEFORMAT </w:instrText>
    </w:r>
    <w:r w:rsidRPr="0042132E">
      <w:rPr>
        <w:rFonts w:cs="Arial"/>
        <w:color w:val="000000"/>
        <w:lang w:val="en-CA"/>
      </w:rPr>
      <w:fldChar w:fldCharType="separate"/>
    </w:r>
    <w:r w:rsidRPr="0042132E">
      <w:rPr>
        <w:rFonts w:cs="Arial"/>
        <w:noProof/>
        <w:color w:val="000000"/>
        <w:lang w:val="en-CA"/>
      </w:rPr>
      <w:t>1</w:t>
    </w:r>
    <w:r w:rsidRPr="0042132E">
      <w:rPr>
        <w:rFonts w:cs="Arial"/>
        <w:color w:val="000000"/>
        <w:lang w:val="en-CA"/>
      </w:rPr>
      <w:fldChar w:fldCharType="end"/>
    </w:r>
    <w:r w:rsidRPr="0042132E">
      <w:rPr>
        <w:rFonts w:cs="Arial"/>
        <w:color w:val="000000"/>
        <w:lang w:val="en-CA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25B4" w14:textId="77777777" w:rsidR="0042132E" w:rsidRDefault="00421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39EB552"/>
    <w:lvl w:ilvl="0">
      <w:start w:val="1"/>
      <w:numFmt w:val="decimal"/>
      <w:pStyle w:val="listnumforsamelinenumber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5E43B64"/>
    <w:multiLevelType w:val="singleLevel"/>
    <w:tmpl w:val="4B60229C"/>
    <w:lvl w:ilvl="0">
      <w:start w:val="1"/>
      <w:numFmt w:val="bullet"/>
      <w:pStyle w:val="athBullet13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64406BF"/>
    <w:multiLevelType w:val="multilevel"/>
    <w:tmpl w:val="5CD0FD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pStyle w:val="Heading7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%9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B5A2E5F"/>
    <w:multiLevelType w:val="singleLevel"/>
    <w:tmpl w:val="0A862802"/>
    <w:lvl w:ilvl="0">
      <w:start w:val="1"/>
      <w:numFmt w:val="bullet"/>
      <w:pStyle w:val="athBullet7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0E6B3F81"/>
    <w:multiLevelType w:val="singleLevel"/>
    <w:tmpl w:val="1F84717A"/>
    <w:lvl w:ilvl="0">
      <w:start w:val="1"/>
      <w:numFmt w:val="bullet"/>
      <w:pStyle w:val="athBullet9"/>
      <w:lvlText w:val="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5" w15:restartNumberingAfterBreak="0">
    <w:nsid w:val="100A0D51"/>
    <w:multiLevelType w:val="singleLevel"/>
    <w:tmpl w:val="F2F0A402"/>
    <w:lvl w:ilvl="0">
      <w:start w:val="1"/>
      <w:numFmt w:val="bullet"/>
      <w:pStyle w:val="athBulle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FB87FE8"/>
    <w:multiLevelType w:val="singleLevel"/>
    <w:tmpl w:val="39169316"/>
    <w:lvl w:ilvl="0">
      <w:start w:val="1"/>
      <w:numFmt w:val="bullet"/>
      <w:pStyle w:val="athBullet8"/>
      <w:lvlText w:val="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26210569"/>
    <w:multiLevelType w:val="singleLevel"/>
    <w:tmpl w:val="C08AFA94"/>
    <w:lvl w:ilvl="0">
      <w:start w:val="1"/>
      <w:numFmt w:val="bullet"/>
      <w:pStyle w:val="athBullet5"/>
      <w:lvlText w:val="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8" w15:restartNumberingAfterBreak="0">
    <w:nsid w:val="26704054"/>
    <w:multiLevelType w:val="singleLevel"/>
    <w:tmpl w:val="4E825818"/>
    <w:lvl w:ilvl="0">
      <w:start w:val="1"/>
      <w:numFmt w:val="bullet"/>
      <w:pStyle w:val="ath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E045C3"/>
    <w:multiLevelType w:val="singleLevel"/>
    <w:tmpl w:val="03A2AE60"/>
    <w:lvl w:ilvl="0">
      <w:start w:val="1"/>
      <w:numFmt w:val="bullet"/>
      <w:pStyle w:val="ath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7160BE9"/>
    <w:multiLevelType w:val="singleLevel"/>
    <w:tmpl w:val="261C60AA"/>
    <w:lvl w:ilvl="0">
      <w:start w:val="1"/>
      <w:numFmt w:val="bullet"/>
      <w:pStyle w:val="athBullet11"/>
      <w:lvlText w:val="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1" w15:restartNumberingAfterBreak="0">
    <w:nsid w:val="49D066F6"/>
    <w:multiLevelType w:val="multilevel"/>
    <w:tmpl w:val="CBC6003C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E68A6"/>
    <w:multiLevelType w:val="hybridMultilevel"/>
    <w:tmpl w:val="C25AA2D6"/>
    <w:lvl w:ilvl="0" w:tplc="5C62B1FC">
      <w:start w:val="1"/>
      <w:numFmt w:val="bullet"/>
      <w:pStyle w:val="athBullet10"/>
      <w:lvlText w:val="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D4D"/>
    <w:multiLevelType w:val="singleLevel"/>
    <w:tmpl w:val="C53C00E8"/>
    <w:lvl w:ilvl="0">
      <w:start w:val="1"/>
      <w:numFmt w:val="bullet"/>
      <w:pStyle w:val="FilenameandPath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787CE6"/>
    <w:multiLevelType w:val="singleLevel"/>
    <w:tmpl w:val="724E98B4"/>
    <w:lvl w:ilvl="0">
      <w:start w:val="1"/>
      <w:numFmt w:val="bullet"/>
      <w:pStyle w:val="ath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53F345D3"/>
    <w:multiLevelType w:val="singleLevel"/>
    <w:tmpl w:val="02CC874E"/>
    <w:lvl w:ilvl="0">
      <w:start w:val="1"/>
      <w:numFmt w:val="bullet"/>
      <w:pStyle w:val="athBullet6"/>
      <w:lvlText w:val="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547A15B5"/>
    <w:multiLevelType w:val="hybridMultilevel"/>
    <w:tmpl w:val="F64EBCF4"/>
    <w:lvl w:ilvl="0" w:tplc="E7A8C002">
      <w:start w:val="1"/>
      <w:numFmt w:val="bullet"/>
      <w:pStyle w:val="athBullet15"/>
      <w:lvlText w:val="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2058D"/>
    <w:multiLevelType w:val="hybridMultilevel"/>
    <w:tmpl w:val="15B88386"/>
    <w:lvl w:ilvl="0" w:tplc="19FE69EC">
      <w:start w:val="1"/>
      <w:numFmt w:val="bullet"/>
      <w:pStyle w:val="athBullet14"/>
      <w:lvlText w:val="»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A586E"/>
    <w:multiLevelType w:val="singleLevel"/>
    <w:tmpl w:val="46AEE89A"/>
    <w:lvl w:ilvl="0">
      <w:start w:val="1"/>
      <w:numFmt w:val="bullet"/>
      <w:pStyle w:val="ath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293074">
    <w:abstractNumId w:val="2"/>
  </w:num>
  <w:num w:numId="2" w16cid:durableId="394164103">
    <w:abstractNumId w:val="0"/>
  </w:num>
  <w:num w:numId="3" w16cid:durableId="1319459283">
    <w:abstractNumId w:val="13"/>
  </w:num>
  <w:num w:numId="4" w16cid:durableId="1360156031">
    <w:abstractNumId w:val="18"/>
  </w:num>
  <w:num w:numId="5" w16cid:durableId="1909339867">
    <w:abstractNumId w:val="10"/>
  </w:num>
  <w:num w:numId="6" w16cid:durableId="1874344584">
    <w:abstractNumId w:val="5"/>
  </w:num>
  <w:num w:numId="7" w16cid:durableId="448277548">
    <w:abstractNumId w:val="1"/>
  </w:num>
  <w:num w:numId="8" w16cid:durableId="1510369197">
    <w:abstractNumId w:val="4"/>
  </w:num>
  <w:num w:numId="9" w16cid:durableId="1897279448">
    <w:abstractNumId w:val="14"/>
  </w:num>
  <w:num w:numId="10" w16cid:durableId="1736124205">
    <w:abstractNumId w:val="9"/>
  </w:num>
  <w:num w:numId="11" w16cid:durableId="1696465839">
    <w:abstractNumId w:val="8"/>
  </w:num>
  <w:num w:numId="12" w16cid:durableId="1994215664">
    <w:abstractNumId w:val="7"/>
  </w:num>
  <w:num w:numId="13" w16cid:durableId="93476319">
    <w:abstractNumId w:val="15"/>
  </w:num>
  <w:num w:numId="14" w16cid:durableId="527371846">
    <w:abstractNumId w:val="3"/>
  </w:num>
  <w:num w:numId="15" w16cid:durableId="1269316447">
    <w:abstractNumId w:val="6"/>
  </w:num>
  <w:num w:numId="16" w16cid:durableId="1054818109">
    <w:abstractNumId w:val="12"/>
  </w:num>
  <w:num w:numId="17" w16cid:durableId="1117989024">
    <w:abstractNumId w:val="17"/>
  </w:num>
  <w:num w:numId="18" w16cid:durableId="355084471">
    <w:abstractNumId w:val="16"/>
  </w:num>
  <w:num w:numId="19" w16cid:durableId="214330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4"/>
    <w:rsid w:val="000C16FB"/>
    <w:rsid w:val="000F188C"/>
    <w:rsid w:val="001D143F"/>
    <w:rsid w:val="00337E36"/>
    <w:rsid w:val="003638B7"/>
    <w:rsid w:val="00397D3D"/>
    <w:rsid w:val="0042132E"/>
    <w:rsid w:val="006736B3"/>
    <w:rsid w:val="00701360"/>
    <w:rsid w:val="00701386"/>
    <w:rsid w:val="007E476F"/>
    <w:rsid w:val="00812365"/>
    <w:rsid w:val="00972D4F"/>
    <w:rsid w:val="00A03BD4"/>
    <w:rsid w:val="00A327F7"/>
    <w:rsid w:val="00A4130B"/>
    <w:rsid w:val="00A8576D"/>
    <w:rsid w:val="00AD1C24"/>
    <w:rsid w:val="00B02CBB"/>
    <w:rsid w:val="00B77FEE"/>
    <w:rsid w:val="00C059DE"/>
    <w:rsid w:val="00C37AD7"/>
    <w:rsid w:val="00C728DD"/>
    <w:rsid w:val="00CA2F20"/>
    <w:rsid w:val="00D53251"/>
    <w:rsid w:val="00E8569B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3BD2"/>
  <w15:chartTrackingRefBased/>
  <w15:docId w15:val="{B1507C76-CC2C-4DA9-A1DC-2CA615E1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24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Heading1">
    <w:name w:val="heading 1"/>
    <w:aliases w:val="h1"/>
    <w:basedOn w:val="Normal"/>
    <w:link w:val="Heading1Char"/>
    <w:qFormat/>
    <w:rsid w:val="00AD1C24"/>
    <w:pPr>
      <w:numPr>
        <w:numId w:val="1"/>
      </w:numPr>
      <w:spacing w:before="240"/>
      <w:jc w:val="both"/>
      <w:outlineLvl w:val="0"/>
    </w:pPr>
  </w:style>
  <w:style w:type="paragraph" w:styleId="Heading2">
    <w:name w:val="heading 2"/>
    <w:aliases w:val="h2"/>
    <w:basedOn w:val="Normal"/>
    <w:link w:val="Heading2Char"/>
    <w:qFormat/>
    <w:rsid w:val="00AD1C24"/>
    <w:pPr>
      <w:numPr>
        <w:ilvl w:val="1"/>
        <w:numId w:val="1"/>
      </w:numPr>
      <w:spacing w:before="240"/>
      <w:jc w:val="both"/>
      <w:outlineLvl w:val="1"/>
    </w:pPr>
  </w:style>
  <w:style w:type="paragraph" w:styleId="Heading3">
    <w:name w:val="heading 3"/>
    <w:aliases w:val="h3"/>
    <w:basedOn w:val="Normal"/>
    <w:link w:val="Heading3Char"/>
    <w:qFormat/>
    <w:rsid w:val="00AD1C24"/>
    <w:pPr>
      <w:numPr>
        <w:ilvl w:val="2"/>
        <w:numId w:val="1"/>
      </w:numPr>
      <w:spacing w:before="240"/>
      <w:jc w:val="both"/>
      <w:outlineLvl w:val="2"/>
    </w:pPr>
  </w:style>
  <w:style w:type="paragraph" w:styleId="Heading4">
    <w:name w:val="heading 4"/>
    <w:aliases w:val="h4"/>
    <w:basedOn w:val="Normal"/>
    <w:link w:val="Heading4Char"/>
    <w:qFormat/>
    <w:rsid w:val="00AD1C24"/>
    <w:pPr>
      <w:numPr>
        <w:ilvl w:val="3"/>
        <w:numId w:val="1"/>
      </w:numPr>
      <w:spacing w:before="240"/>
      <w:jc w:val="both"/>
      <w:outlineLvl w:val="3"/>
    </w:pPr>
  </w:style>
  <w:style w:type="paragraph" w:styleId="Heading5">
    <w:name w:val="heading 5"/>
    <w:aliases w:val="h5"/>
    <w:basedOn w:val="Normal"/>
    <w:link w:val="Heading5Char"/>
    <w:qFormat/>
    <w:rsid w:val="00AD1C24"/>
    <w:pPr>
      <w:numPr>
        <w:ilvl w:val="4"/>
        <w:numId w:val="1"/>
      </w:numPr>
      <w:spacing w:before="240"/>
      <w:jc w:val="both"/>
      <w:outlineLvl w:val="4"/>
    </w:pPr>
  </w:style>
  <w:style w:type="paragraph" w:styleId="Heading6">
    <w:name w:val="heading 6"/>
    <w:aliases w:val="h6"/>
    <w:basedOn w:val="Normal"/>
    <w:link w:val="Heading6Char"/>
    <w:qFormat/>
    <w:rsid w:val="00AD1C24"/>
    <w:pPr>
      <w:numPr>
        <w:ilvl w:val="5"/>
        <w:numId w:val="1"/>
      </w:numPr>
      <w:spacing w:before="240"/>
      <w:jc w:val="both"/>
      <w:outlineLvl w:val="5"/>
    </w:pPr>
  </w:style>
  <w:style w:type="paragraph" w:styleId="Heading7">
    <w:name w:val="heading 7"/>
    <w:aliases w:val="h7"/>
    <w:basedOn w:val="Normal"/>
    <w:link w:val="Heading7Char"/>
    <w:qFormat/>
    <w:rsid w:val="00AD1C24"/>
    <w:pPr>
      <w:numPr>
        <w:ilvl w:val="6"/>
        <w:numId w:val="1"/>
      </w:numPr>
      <w:outlineLvl w:val="6"/>
    </w:pPr>
  </w:style>
  <w:style w:type="paragraph" w:styleId="Heading8">
    <w:name w:val="heading 8"/>
    <w:aliases w:val="h8"/>
    <w:basedOn w:val="Normal"/>
    <w:link w:val="Heading8Char"/>
    <w:qFormat/>
    <w:rsid w:val="00AD1C24"/>
    <w:pPr>
      <w:numPr>
        <w:ilvl w:val="7"/>
        <w:numId w:val="1"/>
      </w:numPr>
      <w:outlineLvl w:val="7"/>
    </w:pPr>
  </w:style>
  <w:style w:type="paragraph" w:styleId="Heading9">
    <w:name w:val="heading 9"/>
    <w:aliases w:val="h9"/>
    <w:basedOn w:val="Normal"/>
    <w:link w:val="Heading9Char"/>
    <w:qFormat/>
    <w:rsid w:val="00AD1C24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4Char">
    <w:name w:val="Heading 4 Char"/>
    <w:aliases w:val="h4 Char"/>
    <w:basedOn w:val="DefaultParagraphFont"/>
    <w:link w:val="Heading4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6Char">
    <w:name w:val="Heading 6 Char"/>
    <w:aliases w:val="h6 Char"/>
    <w:basedOn w:val="DefaultParagraphFont"/>
    <w:link w:val="Heading6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7Char">
    <w:name w:val="Heading 7 Char"/>
    <w:aliases w:val="h7 Char"/>
    <w:basedOn w:val="DefaultParagraphFont"/>
    <w:link w:val="Heading7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8Char">
    <w:name w:val="Heading 8 Char"/>
    <w:aliases w:val="h8 Char"/>
    <w:basedOn w:val="DefaultParagraphFont"/>
    <w:link w:val="Heading8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customStyle="1" w:styleId="Heading9Char">
    <w:name w:val="Heading 9 Char"/>
    <w:aliases w:val="h9 Char"/>
    <w:basedOn w:val="DefaultParagraphFont"/>
    <w:link w:val="Heading9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NormalIndent">
    <w:name w:val="Normal Indent"/>
    <w:basedOn w:val="Normal"/>
    <w:rsid w:val="00AD1C2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ind w:left="720"/>
    </w:pPr>
  </w:style>
  <w:style w:type="paragraph" w:styleId="BodyText">
    <w:name w:val="Body Text"/>
    <w:aliases w:val="bt"/>
    <w:basedOn w:val="Normal"/>
    <w:link w:val="BodyTextChar"/>
    <w:qFormat/>
    <w:rsid w:val="00AD1C24"/>
    <w:pPr>
      <w:suppressAutoHyphens/>
      <w:spacing w:before="24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styleId="CommentReference">
    <w:name w:val="annotation reference"/>
    <w:semiHidden/>
    <w:rsid w:val="00AD1C24"/>
    <w:rPr>
      <w:rFonts w:ascii="Bookman Old Style" w:hAnsi="Bookman Old Style"/>
      <w:b/>
      <w:sz w:val="32"/>
    </w:rPr>
  </w:style>
  <w:style w:type="paragraph" w:styleId="CommentText">
    <w:name w:val="annotation text"/>
    <w:basedOn w:val="Normal"/>
    <w:link w:val="CommentTextChar"/>
    <w:semiHidden/>
    <w:rsid w:val="00AD1C24"/>
    <w:pPr>
      <w:spacing w:before="12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AD1C24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TOC1">
    <w:name w:val="toc 1"/>
    <w:basedOn w:val="Normal"/>
    <w:next w:val="Normal"/>
    <w:semiHidden/>
    <w:rsid w:val="00AD1C24"/>
    <w:pPr>
      <w:tabs>
        <w:tab w:val="right" w:leader="dot" w:pos="9360"/>
      </w:tabs>
      <w:suppressAutoHyphens/>
      <w:ind w:left="720" w:hanging="720"/>
    </w:pPr>
    <w:rPr>
      <w:b/>
      <w:caps/>
    </w:rPr>
  </w:style>
  <w:style w:type="character" w:styleId="EndnoteReference">
    <w:name w:val="endnote reference"/>
    <w:semiHidden/>
    <w:rsid w:val="00AD1C2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D1C24"/>
    <w:pPr>
      <w:spacing w:after="120"/>
      <w:jc w:val="both"/>
    </w:pPr>
  </w:style>
  <w:style w:type="character" w:customStyle="1" w:styleId="EndnoteTextChar">
    <w:name w:val="Endnote Text Char"/>
    <w:basedOn w:val="DefaultParagraphFont"/>
    <w:link w:val="EndnoteText"/>
    <w:semiHidden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styleId="EnvelopeAddress">
    <w:name w:val="envelope address"/>
    <w:basedOn w:val="Normal"/>
    <w:rsid w:val="00AD1C24"/>
    <w:pPr>
      <w:framePr w:w="7920" w:h="1980" w:hRule="exact" w:hSpace="180" w:wrap="auto" w:hAnchor="page" w:xAlign="center" w:yAlign="bottom"/>
      <w:ind w:left="2880"/>
      <w:jc w:val="both"/>
    </w:pPr>
    <w:rPr>
      <w:b/>
      <w:lang w:val="en-GB"/>
    </w:rPr>
  </w:style>
  <w:style w:type="paragraph" w:styleId="EnvelopeReturn">
    <w:name w:val="envelope return"/>
    <w:basedOn w:val="Normal"/>
    <w:rsid w:val="00AD1C24"/>
    <w:pPr>
      <w:framePr w:w="4320" w:h="1440" w:hRule="exact" w:hSpace="180" w:wrap="auto" w:vAnchor="page" w:hAnchor="page" w:x="1873" w:y="1801"/>
      <w:jc w:val="both"/>
    </w:pPr>
    <w:rPr>
      <w:sz w:val="20"/>
      <w:lang w:val="en-GB"/>
    </w:rPr>
  </w:style>
  <w:style w:type="paragraph" w:styleId="Footer">
    <w:name w:val="footer"/>
    <w:basedOn w:val="Normal"/>
    <w:link w:val="FooterChar"/>
    <w:rsid w:val="00AD1C24"/>
    <w:pPr>
      <w:tabs>
        <w:tab w:val="center" w:pos="4680"/>
        <w:tab w:val="right" w:pos="9360"/>
      </w:tabs>
      <w:jc w:val="both"/>
    </w:pPr>
  </w:style>
  <w:style w:type="character" w:customStyle="1" w:styleId="FooterChar">
    <w:name w:val="Footer Char"/>
    <w:basedOn w:val="DefaultParagraphFont"/>
    <w:link w:val="Footer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character" w:styleId="FootnoteReference">
    <w:name w:val="footnote reference"/>
    <w:semiHidden/>
    <w:rsid w:val="00AD1C2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D1C24"/>
    <w:pPr>
      <w:spacing w:after="120"/>
      <w:jc w:val="both"/>
    </w:pPr>
    <w:rPr>
      <w:rFonts w:ascii="Courier" w:hAnsi="Courier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D1C24"/>
    <w:rPr>
      <w:rFonts w:ascii="Courier" w:eastAsia="Times New Roman" w:hAnsi="Courier" w:cs="Times New Roman"/>
      <w:kern w:val="0"/>
      <w:sz w:val="18"/>
      <w:szCs w:val="20"/>
      <w:lang w:val="en-US"/>
      <w14:ligatures w14:val="none"/>
    </w:rPr>
  </w:style>
  <w:style w:type="paragraph" w:styleId="Header">
    <w:name w:val="header"/>
    <w:basedOn w:val="Normal"/>
    <w:link w:val="HeaderChar"/>
    <w:rsid w:val="00AD1C24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identification">
    <w:name w:val="identification"/>
    <w:basedOn w:val="Normal"/>
    <w:rsid w:val="00AD1C24"/>
    <w:pPr>
      <w:spacing w:before="480"/>
      <w:jc w:val="both"/>
    </w:pPr>
    <w:rPr>
      <w:sz w:val="16"/>
      <w:lang w:val="en-GB"/>
    </w:rPr>
  </w:style>
  <w:style w:type="paragraph" w:customStyle="1" w:styleId="Indent1">
    <w:name w:val="Indent 1"/>
    <w:basedOn w:val="BodyText"/>
    <w:rsid w:val="00AD1C24"/>
    <w:pPr>
      <w:spacing w:before="120"/>
    </w:pPr>
  </w:style>
  <w:style w:type="paragraph" w:customStyle="1" w:styleId="Indent2">
    <w:name w:val="Indent 2"/>
    <w:basedOn w:val="BodyText"/>
    <w:rsid w:val="00AD1C24"/>
    <w:pPr>
      <w:spacing w:before="120"/>
      <w:ind w:left="1440"/>
    </w:pPr>
  </w:style>
  <w:style w:type="paragraph" w:customStyle="1" w:styleId="Indent3">
    <w:name w:val="Indent 3"/>
    <w:basedOn w:val="BodyText"/>
    <w:rsid w:val="00AD1C24"/>
    <w:pPr>
      <w:spacing w:before="120"/>
      <w:ind w:left="2160"/>
    </w:pPr>
  </w:style>
  <w:style w:type="paragraph" w:customStyle="1" w:styleId="Indent4">
    <w:name w:val="Indent 4"/>
    <w:basedOn w:val="BodyText"/>
    <w:rsid w:val="00AD1C24"/>
    <w:pPr>
      <w:ind w:left="2880"/>
    </w:pPr>
  </w:style>
  <w:style w:type="paragraph" w:customStyle="1" w:styleId="Indent5">
    <w:name w:val="Indent 5"/>
    <w:basedOn w:val="BodyText"/>
    <w:rsid w:val="00AD1C24"/>
    <w:pPr>
      <w:ind w:left="3600"/>
    </w:pPr>
  </w:style>
  <w:style w:type="paragraph" w:styleId="ListBullet">
    <w:name w:val="List Bullet"/>
    <w:basedOn w:val="Normal"/>
    <w:rsid w:val="00AD1C24"/>
    <w:pPr>
      <w:spacing w:before="120"/>
      <w:ind w:left="283" w:hanging="283"/>
      <w:jc w:val="both"/>
    </w:pPr>
    <w:rPr>
      <w:sz w:val="18"/>
      <w:lang w:val="en-GB"/>
    </w:rPr>
  </w:style>
  <w:style w:type="character" w:styleId="PageNumber">
    <w:name w:val="page number"/>
    <w:basedOn w:val="DefaultParagraphFont"/>
    <w:rsid w:val="00AD1C24"/>
  </w:style>
  <w:style w:type="paragraph" w:styleId="TOC2">
    <w:name w:val="toc 2"/>
    <w:basedOn w:val="Normal"/>
    <w:next w:val="Normal"/>
    <w:semiHidden/>
    <w:rsid w:val="00AD1C24"/>
    <w:pPr>
      <w:tabs>
        <w:tab w:val="right" w:leader="dot" w:pos="9360"/>
      </w:tabs>
      <w:suppressAutoHyphens/>
      <w:ind w:left="1440" w:hanging="720"/>
    </w:pPr>
    <w:rPr>
      <w:sz w:val="20"/>
    </w:rPr>
  </w:style>
  <w:style w:type="paragraph" w:styleId="TOC3">
    <w:name w:val="toc 3"/>
    <w:basedOn w:val="Normal"/>
    <w:next w:val="Normal"/>
    <w:semiHidden/>
    <w:rsid w:val="00AD1C24"/>
    <w:pPr>
      <w:tabs>
        <w:tab w:val="right" w:leader="dot" w:pos="9360"/>
      </w:tabs>
      <w:ind w:left="2160" w:hanging="720"/>
    </w:pPr>
    <w:rPr>
      <w:i/>
      <w:sz w:val="18"/>
    </w:rPr>
  </w:style>
  <w:style w:type="paragraph" w:styleId="TOC4">
    <w:name w:val="toc 4"/>
    <w:basedOn w:val="Normal"/>
    <w:next w:val="Normal"/>
    <w:semiHidden/>
    <w:rsid w:val="00AD1C24"/>
    <w:pPr>
      <w:tabs>
        <w:tab w:val="right" w:leader="dot" w:pos="9360"/>
      </w:tabs>
      <w:ind w:left="2880" w:hanging="720"/>
    </w:pPr>
    <w:rPr>
      <w:sz w:val="18"/>
    </w:rPr>
  </w:style>
  <w:style w:type="paragraph" w:styleId="TOC5">
    <w:name w:val="toc 5"/>
    <w:basedOn w:val="Normal"/>
    <w:next w:val="Normal"/>
    <w:semiHidden/>
    <w:rsid w:val="00AD1C24"/>
    <w:pPr>
      <w:tabs>
        <w:tab w:val="right" w:leader="dot" w:pos="10656"/>
      </w:tabs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AD1C24"/>
    <w:pPr>
      <w:tabs>
        <w:tab w:val="right" w:leader="dot" w:pos="10656"/>
      </w:tabs>
      <w:ind w:left="900"/>
    </w:pPr>
    <w:rPr>
      <w:sz w:val="20"/>
    </w:rPr>
  </w:style>
  <w:style w:type="paragraph" w:styleId="TOC7">
    <w:name w:val="toc 7"/>
    <w:basedOn w:val="Normal"/>
    <w:next w:val="Normal"/>
    <w:semiHidden/>
    <w:rsid w:val="00AD1C24"/>
    <w:pPr>
      <w:tabs>
        <w:tab w:val="right" w:leader="dot" w:pos="10656"/>
      </w:tabs>
      <w:ind w:left="1080"/>
    </w:pPr>
    <w:rPr>
      <w:sz w:val="20"/>
    </w:rPr>
  </w:style>
  <w:style w:type="paragraph" w:styleId="TOC8">
    <w:name w:val="toc 8"/>
    <w:basedOn w:val="Normal"/>
    <w:next w:val="Normal"/>
    <w:semiHidden/>
    <w:rsid w:val="00AD1C24"/>
    <w:pPr>
      <w:tabs>
        <w:tab w:val="right" w:leader="dot" w:pos="10656"/>
      </w:tabs>
      <w:ind w:left="1260"/>
    </w:pPr>
    <w:rPr>
      <w:sz w:val="20"/>
    </w:rPr>
  </w:style>
  <w:style w:type="paragraph" w:styleId="TOC9">
    <w:name w:val="toc 9"/>
    <w:basedOn w:val="Normal"/>
    <w:next w:val="Normal"/>
    <w:semiHidden/>
    <w:rsid w:val="00AD1C24"/>
    <w:pPr>
      <w:tabs>
        <w:tab w:val="right" w:leader="dot" w:pos="10656"/>
      </w:tabs>
      <w:ind w:left="1440"/>
    </w:pPr>
    <w:rPr>
      <w:sz w:val="20"/>
    </w:rPr>
  </w:style>
  <w:style w:type="character" w:styleId="Hyperlink">
    <w:name w:val="Hyperlink"/>
    <w:rsid w:val="00AD1C24"/>
    <w:rPr>
      <w:color w:val="000000"/>
      <w:u w:val="single"/>
    </w:rPr>
  </w:style>
  <w:style w:type="character" w:styleId="FollowedHyperlink">
    <w:name w:val="FollowedHyperlink"/>
    <w:rsid w:val="00AD1C24"/>
    <w:rPr>
      <w:color w:val="000080"/>
      <w:u w:val="single"/>
    </w:rPr>
  </w:style>
  <w:style w:type="paragraph" w:customStyle="1" w:styleId="athTitleCenter">
    <w:name w:val="athTitleCenter"/>
    <w:aliases w:val="c3"/>
    <w:basedOn w:val="Normal"/>
    <w:next w:val="BodyText"/>
    <w:qFormat/>
    <w:rsid w:val="00AD1C24"/>
    <w:pPr>
      <w:keepNext/>
      <w:spacing w:before="240"/>
      <w:jc w:val="center"/>
    </w:pPr>
    <w:rPr>
      <w:b/>
    </w:rPr>
  </w:style>
  <w:style w:type="paragraph" w:customStyle="1" w:styleId="athIndent1">
    <w:name w:val="athIndent1"/>
    <w:aliases w:val="i1"/>
    <w:basedOn w:val="Normal"/>
    <w:qFormat/>
    <w:rsid w:val="00AD1C24"/>
    <w:pPr>
      <w:spacing w:before="240"/>
      <w:ind w:left="720"/>
      <w:jc w:val="both"/>
    </w:pPr>
  </w:style>
  <w:style w:type="paragraph" w:customStyle="1" w:styleId="athIndent2">
    <w:name w:val="athIndent2"/>
    <w:aliases w:val="i2"/>
    <w:basedOn w:val="Normal"/>
    <w:qFormat/>
    <w:rsid w:val="00AD1C24"/>
    <w:pPr>
      <w:spacing w:before="240"/>
      <w:ind w:left="1440"/>
      <w:jc w:val="both"/>
    </w:pPr>
  </w:style>
  <w:style w:type="paragraph" w:customStyle="1" w:styleId="athIndent3">
    <w:name w:val="athIndent3"/>
    <w:aliases w:val="i3"/>
    <w:basedOn w:val="Normal"/>
    <w:qFormat/>
    <w:rsid w:val="00AD1C24"/>
    <w:pPr>
      <w:spacing w:before="240"/>
      <w:ind w:left="2160"/>
      <w:jc w:val="both"/>
    </w:pPr>
  </w:style>
  <w:style w:type="paragraph" w:customStyle="1" w:styleId="athBullet1">
    <w:name w:val="athBullet1"/>
    <w:aliases w:val="b1"/>
    <w:basedOn w:val="Normal"/>
    <w:qFormat/>
    <w:rsid w:val="00AD1C24"/>
    <w:pPr>
      <w:numPr>
        <w:numId w:val="4"/>
      </w:numPr>
      <w:spacing w:before="120"/>
      <w:jc w:val="both"/>
    </w:pPr>
  </w:style>
  <w:style w:type="paragraph" w:customStyle="1" w:styleId="athBullet2">
    <w:name w:val="athBullet2"/>
    <w:aliases w:val="b2"/>
    <w:basedOn w:val="Normal"/>
    <w:qFormat/>
    <w:rsid w:val="00AD1C24"/>
    <w:pPr>
      <w:numPr>
        <w:numId w:val="9"/>
      </w:numPr>
      <w:tabs>
        <w:tab w:val="left" w:pos="1080"/>
      </w:tabs>
      <w:spacing w:before="120"/>
      <w:jc w:val="both"/>
    </w:pPr>
  </w:style>
  <w:style w:type="paragraph" w:customStyle="1" w:styleId="athBullet3">
    <w:name w:val="athBullet3"/>
    <w:aliases w:val="b3"/>
    <w:basedOn w:val="Normal"/>
    <w:rsid w:val="00AD1C24"/>
    <w:pPr>
      <w:numPr>
        <w:numId w:val="10"/>
      </w:numPr>
      <w:spacing w:before="120"/>
      <w:jc w:val="both"/>
    </w:pPr>
  </w:style>
  <w:style w:type="paragraph" w:customStyle="1" w:styleId="athBullet4">
    <w:name w:val="athBullet4"/>
    <w:aliases w:val="b4"/>
    <w:basedOn w:val="Normal"/>
    <w:rsid w:val="00AD1C24"/>
    <w:pPr>
      <w:numPr>
        <w:numId w:val="11"/>
      </w:numPr>
      <w:spacing w:before="120"/>
      <w:jc w:val="both"/>
    </w:pPr>
  </w:style>
  <w:style w:type="paragraph" w:customStyle="1" w:styleId="athBullet5">
    <w:name w:val="athBullet5"/>
    <w:aliases w:val="b5"/>
    <w:basedOn w:val="Normal"/>
    <w:rsid w:val="00AD1C24"/>
    <w:pPr>
      <w:numPr>
        <w:numId w:val="12"/>
      </w:numPr>
      <w:spacing w:before="120"/>
      <w:jc w:val="both"/>
    </w:pPr>
  </w:style>
  <w:style w:type="paragraph" w:customStyle="1" w:styleId="athBullet6">
    <w:name w:val="athBullet6"/>
    <w:aliases w:val="b6"/>
    <w:basedOn w:val="Normal"/>
    <w:rsid w:val="00AD1C24"/>
    <w:pPr>
      <w:numPr>
        <w:numId w:val="13"/>
      </w:numPr>
      <w:spacing w:before="120"/>
      <w:jc w:val="both"/>
    </w:pPr>
  </w:style>
  <w:style w:type="paragraph" w:customStyle="1" w:styleId="athBullet7">
    <w:name w:val="athBullet7"/>
    <w:aliases w:val="b7"/>
    <w:basedOn w:val="Normal"/>
    <w:rsid w:val="00AD1C24"/>
    <w:pPr>
      <w:numPr>
        <w:numId w:val="14"/>
      </w:numPr>
      <w:spacing w:before="120"/>
      <w:jc w:val="both"/>
    </w:pPr>
  </w:style>
  <w:style w:type="paragraph" w:customStyle="1" w:styleId="auto-dateforfooter">
    <w:name w:val="auto-date for footer"/>
    <w:rsid w:val="00AD1C24"/>
    <w:pPr>
      <w:tabs>
        <w:tab w:val="center" w:pos="4320"/>
        <w:tab w:val="right" w:pos="8640"/>
      </w:tabs>
      <w:spacing w:after="0" w:line="240" w:lineRule="auto"/>
      <w:jc w:val="both"/>
    </w:pPr>
    <w:rPr>
      <w:rFonts w:ascii="Open Sans" w:eastAsia="Times New Roman" w:hAnsi="Open Sans" w:cs="Times New Roman"/>
      <w:kern w:val="0"/>
      <w:szCs w:val="20"/>
      <w:lang w:val="en-GB"/>
      <w14:ligatures w14:val="none"/>
    </w:rPr>
  </w:style>
  <w:style w:type="paragraph" w:customStyle="1" w:styleId="FilenameandPath">
    <w:name w:val="Filename and Path"/>
    <w:rsid w:val="00AD1C24"/>
    <w:pPr>
      <w:numPr>
        <w:numId w:val="3"/>
      </w:numPr>
      <w:spacing w:before="120" w:after="0" w:line="240" w:lineRule="auto"/>
      <w:ind w:left="0" w:firstLine="0"/>
      <w:jc w:val="both"/>
    </w:pPr>
    <w:rPr>
      <w:rFonts w:ascii="Open Sans" w:eastAsia="Times New Roman" w:hAnsi="Open Sans" w:cs="Times New Roman"/>
      <w:noProof/>
      <w:kern w:val="0"/>
      <w:sz w:val="14"/>
      <w:szCs w:val="20"/>
      <w:lang w:val="en-US"/>
      <w14:ligatures w14:val="none"/>
    </w:rPr>
  </w:style>
  <w:style w:type="paragraph" w:customStyle="1" w:styleId="listnumforsamelinenumber">
    <w:name w:val="listnum for same line number"/>
    <w:rsid w:val="00AD1C24"/>
    <w:pPr>
      <w:numPr>
        <w:numId w:val="2"/>
      </w:numPr>
      <w:spacing w:before="240" w:after="0" w:line="360" w:lineRule="auto"/>
      <w:ind w:left="0" w:firstLine="0"/>
      <w:jc w:val="both"/>
      <w:outlineLvl w:val="1"/>
    </w:pPr>
    <w:rPr>
      <w:rFonts w:ascii="Open Sans" w:eastAsia="Times New Roman" w:hAnsi="Open Sans" w:cs="Times New Roman"/>
      <w:kern w:val="0"/>
      <w:sz w:val="24"/>
      <w:szCs w:val="20"/>
      <w:lang w:val="en-GB"/>
      <w14:ligatures w14:val="none"/>
    </w:rPr>
  </w:style>
  <w:style w:type="paragraph" w:customStyle="1" w:styleId="athBullet12">
    <w:name w:val="athBullet12"/>
    <w:aliases w:val="b12"/>
    <w:basedOn w:val="Normal"/>
    <w:rsid w:val="00AD1C24"/>
    <w:pPr>
      <w:numPr>
        <w:numId w:val="6"/>
      </w:numPr>
      <w:tabs>
        <w:tab w:val="left" w:pos="360"/>
      </w:tabs>
      <w:spacing w:before="120"/>
      <w:jc w:val="both"/>
    </w:pPr>
  </w:style>
  <w:style w:type="paragraph" w:customStyle="1" w:styleId="athBullet13">
    <w:name w:val="athBullet13"/>
    <w:aliases w:val="b13"/>
    <w:basedOn w:val="Normal"/>
    <w:rsid w:val="00AD1C24"/>
    <w:pPr>
      <w:numPr>
        <w:numId w:val="7"/>
      </w:numPr>
      <w:spacing w:before="120"/>
      <w:jc w:val="both"/>
    </w:pPr>
  </w:style>
  <w:style w:type="paragraph" w:customStyle="1" w:styleId="athBullet8">
    <w:name w:val="athBullet8"/>
    <w:aliases w:val="b8"/>
    <w:basedOn w:val="Normal"/>
    <w:rsid w:val="00AD1C24"/>
    <w:pPr>
      <w:numPr>
        <w:numId w:val="15"/>
      </w:numPr>
      <w:spacing w:before="120"/>
      <w:jc w:val="both"/>
    </w:pPr>
  </w:style>
  <w:style w:type="paragraph" w:customStyle="1" w:styleId="athBullet9">
    <w:name w:val="athBullet9"/>
    <w:aliases w:val="b9"/>
    <w:basedOn w:val="Normal"/>
    <w:rsid w:val="00AD1C24"/>
    <w:pPr>
      <w:numPr>
        <w:numId w:val="8"/>
      </w:numPr>
      <w:spacing w:before="120"/>
      <w:jc w:val="both"/>
    </w:pPr>
  </w:style>
  <w:style w:type="paragraph" w:customStyle="1" w:styleId="athIndent4">
    <w:name w:val="athIndent4"/>
    <w:aliases w:val="i4"/>
    <w:basedOn w:val="Normal"/>
    <w:qFormat/>
    <w:rsid w:val="00AD1C24"/>
    <w:pPr>
      <w:spacing w:before="240"/>
      <w:ind w:left="2880"/>
      <w:jc w:val="both"/>
    </w:pPr>
  </w:style>
  <w:style w:type="paragraph" w:customStyle="1" w:styleId="athIndent5">
    <w:name w:val="athIndent5"/>
    <w:aliases w:val="i5"/>
    <w:basedOn w:val="Normal"/>
    <w:qFormat/>
    <w:rsid w:val="00AD1C24"/>
    <w:pPr>
      <w:spacing w:before="240"/>
      <w:ind w:left="3600"/>
      <w:jc w:val="both"/>
    </w:pPr>
  </w:style>
  <w:style w:type="paragraph" w:customStyle="1" w:styleId="athLine1Indent">
    <w:name w:val="athLine1Indent"/>
    <w:aliases w:val="L1"/>
    <w:basedOn w:val="Normal"/>
    <w:qFormat/>
    <w:rsid w:val="00AD1C24"/>
    <w:pPr>
      <w:spacing w:before="240"/>
      <w:ind w:firstLine="720"/>
      <w:jc w:val="both"/>
    </w:pPr>
  </w:style>
  <w:style w:type="paragraph" w:customStyle="1" w:styleId="athBullet10">
    <w:name w:val="athBullet10"/>
    <w:aliases w:val="b10"/>
    <w:basedOn w:val="Normal"/>
    <w:rsid w:val="00AD1C24"/>
    <w:pPr>
      <w:numPr>
        <w:numId w:val="16"/>
      </w:numPr>
      <w:spacing w:before="120"/>
      <w:jc w:val="both"/>
    </w:pPr>
  </w:style>
  <w:style w:type="paragraph" w:customStyle="1" w:styleId="athTitleCenterBold">
    <w:name w:val="athTitleCenterBold"/>
    <w:aliases w:val="c1"/>
    <w:basedOn w:val="Normal"/>
    <w:next w:val="Heading1"/>
    <w:qFormat/>
    <w:rsid w:val="00AD1C24"/>
    <w:pPr>
      <w:keepNext/>
      <w:spacing w:before="240"/>
      <w:jc w:val="center"/>
    </w:pPr>
    <w:rPr>
      <w:b/>
      <w:u w:val="single"/>
    </w:rPr>
  </w:style>
  <w:style w:type="paragraph" w:customStyle="1" w:styleId="athBullet11">
    <w:name w:val="athBullet11"/>
    <w:aliases w:val="b11"/>
    <w:basedOn w:val="Normal"/>
    <w:rsid w:val="00AD1C24"/>
    <w:pPr>
      <w:numPr>
        <w:numId w:val="5"/>
      </w:numPr>
      <w:spacing w:before="120"/>
      <w:jc w:val="both"/>
    </w:pPr>
  </w:style>
  <w:style w:type="paragraph" w:customStyle="1" w:styleId="athTitleCenterNoBold">
    <w:name w:val="athTitleCenterNoBold"/>
    <w:aliases w:val="c2"/>
    <w:basedOn w:val="Normal"/>
    <w:next w:val="Heading1"/>
    <w:qFormat/>
    <w:rsid w:val="00AD1C24"/>
    <w:pPr>
      <w:keepNext/>
      <w:spacing w:before="240"/>
      <w:jc w:val="center"/>
    </w:pPr>
  </w:style>
  <w:style w:type="paragraph" w:customStyle="1" w:styleId="athTitleMarginBold">
    <w:name w:val="athTitleMarginBold"/>
    <w:aliases w:val="m1"/>
    <w:basedOn w:val="Normal"/>
    <w:next w:val="Heading1"/>
    <w:qFormat/>
    <w:rsid w:val="00AD1C24"/>
    <w:pPr>
      <w:keepNext/>
      <w:spacing w:before="240"/>
    </w:pPr>
    <w:rPr>
      <w:b/>
    </w:rPr>
  </w:style>
  <w:style w:type="paragraph" w:customStyle="1" w:styleId="athTitleMarginNoBold">
    <w:name w:val="athTitleMarginNoBold"/>
    <w:aliases w:val="m2"/>
    <w:basedOn w:val="Normal"/>
    <w:next w:val="Heading1"/>
    <w:qFormat/>
    <w:rsid w:val="00AD1C24"/>
    <w:pPr>
      <w:keepNext/>
      <w:spacing w:before="240"/>
    </w:pPr>
  </w:style>
  <w:style w:type="paragraph" w:styleId="Title">
    <w:name w:val="Title"/>
    <w:basedOn w:val="Normal"/>
    <w:link w:val="TitleChar"/>
    <w:rsid w:val="00AD1C24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AD1C24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frontpage">
    <w:name w:val="front page"/>
    <w:basedOn w:val="Heading4"/>
    <w:rsid w:val="00AD1C24"/>
    <w:pPr>
      <w:numPr>
        <w:ilvl w:val="0"/>
        <w:numId w:val="0"/>
      </w:numPr>
      <w:tabs>
        <w:tab w:val="num" w:pos="1440"/>
      </w:tabs>
      <w:spacing w:before="0" w:after="120"/>
      <w:ind w:left="2448" w:right="1440" w:hanging="720"/>
      <w:outlineLvl w:val="9"/>
    </w:pPr>
    <w:rPr>
      <w:b/>
      <w:i/>
      <w:sz w:val="18"/>
    </w:rPr>
  </w:style>
  <w:style w:type="paragraph" w:customStyle="1" w:styleId="athIndent6">
    <w:name w:val="athIndent6"/>
    <w:aliases w:val="i6"/>
    <w:basedOn w:val="Normal"/>
    <w:qFormat/>
    <w:rsid w:val="00AD1C24"/>
    <w:pPr>
      <w:spacing w:before="240"/>
      <w:ind w:left="4320"/>
      <w:jc w:val="both"/>
    </w:pPr>
  </w:style>
  <w:style w:type="character" w:styleId="LineNumber">
    <w:name w:val="line number"/>
    <w:basedOn w:val="DefaultParagraphFont"/>
    <w:rsid w:val="00AD1C24"/>
  </w:style>
  <w:style w:type="paragraph" w:styleId="MacroText">
    <w:name w:val="macro"/>
    <w:link w:val="MacroTextChar"/>
    <w:semiHidden/>
    <w:rsid w:val="00AD1C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AD1C24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athTitle2TOC">
    <w:name w:val="athTitle2(TOC)"/>
    <w:aliases w:val="tc2"/>
    <w:basedOn w:val="Normal"/>
    <w:qFormat/>
    <w:rsid w:val="00AD1C24"/>
    <w:pPr>
      <w:keepNext/>
      <w:spacing w:before="360"/>
    </w:pPr>
  </w:style>
  <w:style w:type="paragraph" w:customStyle="1" w:styleId="athTitle1TOC">
    <w:name w:val="athTitle1(TOC)"/>
    <w:aliases w:val="tc1"/>
    <w:basedOn w:val="Normal"/>
    <w:next w:val="BodyText"/>
    <w:qFormat/>
    <w:rsid w:val="00AD1C24"/>
    <w:pPr>
      <w:keepNext/>
      <w:spacing w:before="360"/>
    </w:pPr>
    <w:rPr>
      <w:b/>
    </w:rPr>
  </w:style>
  <w:style w:type="paragraph" w:customStyle="1" w:styleId="BodyTextSingle">
    <w:name w:val="BodyTextSingle"/>
    <w:aliases w:val="bts"/>
    <w:basedOn w:val="BodyText"/>
    <w:next w:val="BodyText"/>
    <w:rsid w:val="00AD1C24"/>
    <w:pPr>
      <w:suppressAutoHyphens w:val="0"/>
      <w:spacing w:before="0"/>
      <w:jc w:val="left"/>
    </w:pPr>
  </w:style>
  <w:style w:type="paragraph" w:customStyle="1" w:styleId="Quote1">
    <w:name w:val="Quote1"/>
    <w:aliases w:val="quote"/>
    <w:basedOn w:val="Normal"/>
    <w:qFormat/>
    <w:rsid w:val="00AD1C24"/>
    <w:pPr>
      <w:spacing w:before="240"/>
      <w:ind w:left="1440" w:right="1440"/>
      <w:jc w:val="both"/>
    </w:pPr>
    <w:rPr>
      <w:sz w:val="20"/>
    </w:rPr>
  </w:style>
  <w:style w:type="paragraph" w:styleId="Signature">
    <w:name w:val="Signature"/>
    <w:aliases w:val="sign"/>
    <w:basedOn w:val="Normal"/>
    <w:link w:val="SignatureChar"/>
    <w:qFormat/>
    <w:rsid w:val="00AD1C24"/>
    <w:pPr>
      <w:keepNext/>
      <w:ind w:left="4320"/>
    </w:pPr>
  </w:style>
  <w:style w:type="character" w:customStyle="1" w:styleId="SignatureChar">
    <w:name w:val="Signature Char"/>
    <w:aliases w:val="sign Char"/>
    <w:basedOn w:val="DefaultParagraphFont"/>
    <w:link w:val="Signature"/>
    <w:rsid w:val="00AD1C24"/>
    <w:rPr>
      <w:rFonts w:ascii="Arial" w:eastAsia="Times New Roman" w:hAnsi="Arial" w:cs="Times New Roman"/>
      <w:kern w:val="0"/>
      <w:szCs w:val="20"/>
      <w:lang w:val="en-US"/>
      <w14:ligatures w14:val="none"/>
    </w:rPr>
  </w:style>
  <w:style w:type="paragraph" w:customStyle="1" w:styleId="athBullet14">
    <w:name w:val="athBullet14"/>
    <w:aliases w:val="b14"/>
    <w:basedOn w:val="Normal"/>
    <w:rsid w:val="00AD1C24"/>
    <w:pPr>
      <w:numPr>
        <w:numId w:val="17"/>
      </w:numPr>
      <w:spacing w:before="120"/>
      <w:jc w:val="both"/>
    </w:pPr>
  </w:style>
  <w:style w:type="paragraph" w:customStyle="1" w:styleId="athBullet15">
    <w:name w:val="athBullet15"/>
    <w:aliases w:val="b15"/>
    <w:basedOn w:val="Normal"/>
    <w:rsid w:val="00AD1C24"/>
    <w:pPr>
      <w:numPr>
        <w:numId w:val="18"/>
      </w:numPr>
      <w:spacing w:before="120"/>
      <w:jc w:val="both"/>
    </w:pPr>
  </w:style>
  <w:style w:type="paragraph" w:customStyle="1" w:styleId="athTitleMarginBoldUnder">
    <w:name w:val="athTitleMarginBoldUnder"/>
    <w:aliases w:val="m3"/>
    <w:basedOn w:val="Normal"/>
    <w:next w:val="Heading1"/>
    <w:qFormat/>
    <w:rsid w:val="00AD1C24"/>
    <w:pPr>
      <w:keepNext/>
      <w:spacing w:before="240"/>
    </w:pPr>
    <w:rPr>
      <w:b/>
      <w:u w:val="single"/>
    </w:rPr>
  </w:style>
  <w:style w:type="paragraph" w:styleId="NormalWeb">
    <w:name w:val="Normal (Web)"/>
    <w:basedOn w:val="Normal"/>
    <w:uiPriority w:val="99"/>
    <w:semiHidden/>
    <w:unhideWhenUsed/>
    <w:rsid w:val="00D532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Peters\OneDrive%20-%20athennian.com\Desktop\Athennian%20Standard%20Numbering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C:\Users\MichellePeters\OneDrive - athennian.com\Desktop\Athennian Standard Numbering Template #1.dotx</Template>
  <TotalTime>97</TotalTime>
  <Pages>2</Pages>
  <Words>225</Words>
  <Characters>1637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>Entity General
{entityNameASG=(entities | grab:1:'entityName')}
{entityJurisRegionASG=(entities | grab:1:'jurisdictionRegion’)}
{#(entities | grab:1:’jurisdictionRegion’)=='Canada (Federal)'}
{corpActCanASG='Canada Business Corporations Act'}
{corpActProvCanASG=’’}
{/}
{#(entities | grab:1:’jurisdictionRegion’)=='Nova Scotia'}
{corpActCanASG='Companies Act’}
{corpActProvCanASG=’ (‘+(entities | grab:1:’jurisdictionRegion’)+’)'}
{/}
{#((entities | grab:1:’jurisdictionRegion’)=='Manitoba') || ((entities | grab:1:’jurisdictionRegion’)=='Newfoundland and Labrador')}
{corpActCanASG='Corporations Act'}
{corpActProvCanASG=’ (‘+(entities | grab:1:’jurisdictionRegion’)+’)'}
{/}
{#((entities | grab:1:’jurisdictionRegion’)!='Manitoba')&amp;&amp;((entities | grab:1:’jurisdictionRegion’)!='Newfoundland and Labrador')&amp;&amp;((entities | grab:1:’jurisdictionRegion’)!='Nova Scotia')&amp;&amp;((entities | grab:1:’jurisdictionRegion’)!='Canada (Federal)’)}
{corpActCanASG='Business Corporations Act'}
{corpActProvCanASG=’ (‘+(entities | grab:1:’jurisdictionRegion’)+’)'}
{/}
{#(entities | grab:1:’jurisdictionRegion’)=='Nova Scotia'}
{companyCorpASG='Company'}
{/}{#(entities | grab:1:’jurisdictionRegion’)!='Nova Scotia'}
{companyCorpASG='Corporation'}
{/}
{waivedAuditorASG=(entities |
grab:1:’waivedAuditor’)}
{waivedAGMASG=(entities | grab:1:’waivedAGM’)}
{waivedFinancialsASG=(entities | grab:1:’waivedFinancials’)}
{shareholderAgrmtUnamsASG=(entities | grab:1:’shareholderAgreementUnanimous’)}
{fiscalYearEndASG=(entities |
grab:1:’fiscalYearEnd’)}
Directors
{activeDirectorsASG=((RES_affiliations)
|| (affiliations | status:’!inactive’) | filter:'role':'Director' |
except:(tasks | grab:1:’outgoingAffiliations’):'affiliationID' |
uniqBy:'participant_profileID')}
Shareholders
{#(RES_shareholdings || shareholdings) | filter:’totalShares’:'!0' | filter:’totalVotes’:’!0’ | uniqBy:’participantID’ | count | gt:1}
{votingShareholderPluralASG='s'}
{/}
{allShareholdersASG=((RES_shareholdings
|| shareholdings) | filter:'totalShares':'!0' | uniqBy:’participantID’)}
{votingShareholdersASG=((RES_shareholdings || shareholdings) | filter:'shares':'!0'
| filter:’votes’:’!0’ | uniqBy:'participantID')}
Auditors
{activeAuditorsASG=((RES_affiliations)
|| (affiliations | status:'!inactive') | filter:’role’:'Other Professional' |
filter:’type’:’Auditor’)}
Accountants
{activeAccountantsASG=((RES_affiliations) || (affiliations | status:'!inactive') | filter:’role’:'Other Professional' | filter:’type’:’Accountant’)}
</dc:description>
  <cp:lastModifiedBy>Ari Tegshee</cp:lastModifiedBy>
  <cp:revision>15</cp:revision>
  <dcterms:created xsi:type="dcterms:W3CDTF">2023-09-22T15:31:00Z</dcterms:created>
  <dcterms:modified xsi:type="dcterms:W3CDTF">2023-11-01T15:41:00Z</dcterms:modified>
  <cp:category/>
</cp:coreProperties>
</file>